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待确认问题点</w:t>
      </w:r>
    </w:p>
    <w:p>
      <w:pPr>
        <w:rPr>
          <w:rFonts w:hint="eastAsia" w:ascii="宋体" w:hAnsi="宋体" w:eastAsia="宋体" w:cs="宋体"/>
          <w:sz w:val="21"/>
          <w:szCs w:val="21"/>
          <w:lang w:val="en-US" w:eastAsia="zh-CN"/>
        </w:rPr>
      </w:pPr>
      <w:r>
        <w:rPr>
          <w:rFonts w:hint="eastAsia" w:ascii="宋体" w:hAnsi="宋体" w:eastAsia="宋体" w:cs="宋体"/>
          <w:sz w:val="21"/>
          <w:szCs w:val="21"/>
        </w:rPr>
        <w:drawing>
          <wp:inline distT="0" distB="0" distL="114300" distR="114300">
            <wp:extent cx="5272405" cy="2273935"/>
            <wp:effectExtent l="0" t="0" r="4445" b="1206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5272405" cy="2273935"/>
                    </a:xfrm>
                    <a:prstGeom prst="rect">
                      <a:avLst/>
                    </a:prstGeom>
                    <a:noFill/>
                    <a:ln>
                      <a:noFill/>
                    </a:ln>
                  </pic:spPr>
                </pic:pic>
              </a:graphicData>
            </a:graphic>
          </wp:inline>
        </w:drawing>
      </w:r>
      <w:r>
        <w:rPr>
          <w:rFonts w:hint="eastAsia" w:ascii="宋体" w:hAnsi="宋体" w:eastAsia="宋体" w:cs="宋体"/>
          <w:sz w:val="21"/>
          <w:szCs w:val="21"/>
          <w:lang w:val="en-US" w:eastAsia="zh-CN"/>
        </w:rPr>
        <w:t xml:space="preserve"> </w:t>
      </w:r>
    </w:p>
    <w:p>
      <w:pPr>
        <w:widowControl w:val="0"/>
        <w:numPr>
          <w:ilvl w:val="0"/>
          <w:numId w:val="0"/>
        </w:numPr>
        <w:jc w:val="both"/>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3276600" cy="288607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3276600" cy="2886075"/>
                    </a:xfrm>
                    <a:prstGeom prst="rect">
                      <a:avLst/>
                    </a:prstGeom>
                    <a:noFill/>
                    <a:ln>
                      <a:noFill/>
                    </a:ln>
                  </pic:spPr>
                </pic:pic>
              </a:graphicData>
            </a:graphic>
          </wp:inline>
        </w:drawing>
      </w:r>
    </w:p>
    <w:p>
      <w:pPr>
        <w:widowControl w:val="0"/>
        <w:numPr>
          <w:ilvl w:val="0"/>
          <w:numId w:val="0"/>
        </w:numPr>
        <w:jc w:val="left"/>
        <w:rPr>
          <w:rFonts w:hint="eastAsia" w:ascii="宋体" w:hAnsi="宋体" w:eastAsia="宋体" w:cs="宋体"/>
          <w:color w:val="FF0000"/>
          <w:sz w:val="21"/>
          <w:szCs w:val="21"/>
          <w:lang w:val="en-US" w:eastAsia="zh-CN"/>
        </w:rPr>
      </w:pPr>
      <w:r>
        <w:rPr>
          <w:rFonts w:hint="eastAsia" w:ascii="宋体" w:hAnsi="宋体" w:eastAsia="宋体" w:cs="宋体"/>
          <w:color w:val="FF0000"/>
          <w:sz w:val="21"/>
          <w:szCs w:val="21"/>
          <w:lang w:val="en-US" w:eastAsia="zh-CN"/>
        </w:rPr>
        <w:t>1.请问下中央净水机BC报价中基础款和升级款是否是对应的净水设备技术标准中基础款对应的是橱柜台面下尺寸，我们根据这个尺寸来进行报价，同理，升级版是按照非台下尺寸来进行报价呢？</w:t>
      </w:r>
    </w:p>
    <w:p>
      <w:pPr>
        <w:widowControl w:val="0"/>
        <w:numPr>
          <w:ilvl w:val="0"/>
          <w:numId w:val="0"/>
        </w:numPr>
        <w:jc w:val="left"/>
        <w:rPr>
          <w:rFonts w:hint="default" w:ascii="宋体" w:hAnsi="宋体" w:eastAsia="宋体" w:cs="宋体"/>
          <w:b/>
          <w:bCs/>
          <w:sz w:val="21"/>
          <w:szCs w:val="21"/>
          <w:lang w:val="en-US" w:eastAsia="zh-CN"/>
        </w:rPr>
      </w:pPr>
      <w:r>
        <w:rPr>
          <w:rFonts w:hint="eastAsia" w:ascii="宋体" w:hAnsi="宋体" w:eastAsia="宋体" w:cs="宋体"/>
          <w:b/>
          <w:bCs/>
          <w:sz w:val="21"/>
          <w:szCs w:val="21"/>
          <w:lang w:val="en-US" w:eastAsia="zh-CN"/>
        </w:rPr>
        <w:t>回复：净水机【基础款】的尺寸</w:t>
      </w:r>
      <w:bookmarkStart w:id="0" w:name="_GoBack"/>
      <w:bookmarkEnd w:id="0"/>
      <w:r>
        <w:rPr>
          <w:rFonts w:hint="eastAsia" w:ascii="宋体" w:hAnsi="宋体" w:eastAsia="宋体" w:cs="宋体"/>
          <w:b/>
          <w:bCs/>
          <w:sz w:val="21"/>
          <w:szCs w:val="21"/>
          <w:lang w:val="en-US" w:eastAsia="zh-CN"/>
        </w:rPr>
        <w:t>统一按照非台下安装尺寸要求，相关技术要求调整。</w:t>
      </w:r>
    </w:p>
    <w:p>
      <w:pPr>
        <w:widowControl w:val="0"/>
        <w:numPr>
          <w:ilvl w:val="0"/>
          <w:numId w:val="0"/>
        </w:numPr>
        <w:jc w:val="both"/>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5272405" cy="2165350"/>
            <wp:effectExtent l="0" t="0" r="4445"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stretch>
                      <a:fillRect/>
                    </a:stretch>
                  </pic:blipFill>
                  <pic:spPr>
                    <a:xfrm>
                      <a:off x="0" y="0"/>
                      <a:ext cx="5272405" cy="2165350"/>
                    </a:xfrm>
                    <a:prstGeom prst="rect">
                      <a:avLst/>
                    </a:prstGeom>
                    <a:noFill/>
                    <a:ln>
                      <a:noFill/>
                    </a:ln>
                  </pic:spPr>
                </pic:pic>
              </a:graphicData>
            </a:graphic>
          </wp:inline>
        </w:drawing>
      </w:r>
    </w:p>
    <w:p>
      <w:pPr>
        <w:widowControl w:val="0"/>
        <w:numPr>
          <w:ilvl w:val="0"/>
          <w:numId w:val="0"/>
        </w:numPr>
        <w:jc w:val="both"/>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5271135" cy="2816860"/>
            <wp:effectExtent l="0" t="0" r="5715"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stretch>
                      <a:fillRect/>
                    </a:stretch>
                  </pic:blipFill>
                  <pic:spPr>
                    <a:xfrm>
                      <a:off x="0" y="0"/>
                      <a:ext cx="5271135" cy="2816860"/>
                    </a:xfrm>
                    <a:prstGeom prst="rect">
                      <a:avLst/>
                    </a:prstGeom>
                    <a:noFill/>
                    <a:ln>
                      <a:noFill/>
                    </a:ln>
                  </pic:spPr>
                </pic:pic>
              </a:graphicData>
            </a:graphic>
          </wp:inline>
        </w:drawing>
      </w:r>
    </w:p>
    <w:p>
      <w:pPr>
        <w:widowControl w:val="0"/>
        <w:numPr>
          <w:ilvl w:val="0"/>
          <w:numId w:val="0"/>
        </w:numPr>
        <w:jc w:val="both"/>
        <w:rPr>
          <w:rFonts w:hint="eastAsia" w:ascii="宋体" w:hAnsi="宋体" w:eastAsia="宋体" w:cs="宋体"/>
          <w:sz w:val="21"/>
          <w:szCs w:val="21"/>
        </w:rPr>
      </w:pPr>
    </w:p>
    <w:p>
      <w:pPr>
        <w:widowControl w:val="0"/>
        <w:numPr>
          <w:ilvl w:val="0"/>
          <w:numId w:val="1"/>
        </w:numPr>
        <w:jc w:val="both"/>
        <w:rPr>
          <w:rFonts w:hint="eastAsia" w:ascii="宋体" w:hAnsi="宋体" w:eastAsia="宋体" w:cs="宋体"/>
          <w:color w:val="FF0000"/>
          <w:sz w:val="21"/>
          <w:szCs w:val="21"/>
          <w:highlight w:val="none"/>
          <w:lang w:val="en-US" w:eastAsia="zh-CN"/>
        </w:rPr>
      </w:pPr>
      <w:r>
        <w:rPr>
          <w:rFonts w:hint="eastAsia" w:ascii="宋体" w:hAnsi="宋体" w:eastAsia="宋体" w:cs="宋体"/>
          <w:color w:val="FF0000"/>
          <w:sz w:val="21"/>
          <w:szCs w:val="21"/>
          <w:highlight w:val="none"/>
          <w:lang w:val="en-US" w:eastAsia="zh-CN"/>
        </w:rPr>
        <w:t>中央软水报价中是否对应的也是橱柜台面下的尺寸对应的是基础款进行报价和非台下安装尺寸对应的是升级版的报价呢？</w:t>
      </w:r>
    </w:p>
    <w:p>
      <w:pPr>
        <w:widowControl w:val="0"/>
        <w:numPr>
          <w:ilvl w:val="0"/>
          <w:numId w:val="0"/>
        </w:numPr>
        <w:jc w:val="left"/>
        <w:rPr>
          <w:rFonts w:hint="eastAsia" w:ascii="宋体" w:hAnsi="宋体" w:eastAsia="宋体" w:cs="宋体"/>
          <w:b/>
          <w:bCs/>
          <w:color w:val="FF0000"/>
          <w:sz w:val="21"/>
          <w:szCs w:val="21"/>
          <w:highlight w:val="none"/>
          <w:lang w:val="en-US" w:eastAsia="zh-CN"/>
        </w:rPr>
      </w:pPr>
      <w:r>
        <w:rPr>
          <w:rFonts w:hint="eastAsia" w:ascii="宋体" w:hAnsi="宋体" w:eastAsia="宋体" w:cs="宋体"/>
          <w:b/>
          <w:bCs/>
          <w:sz w:val="21"/>
          <w:szCs w:val="21"/>
          <w:lang w:val="en-US" w:eastAsia="zh-CN"/>
        </w:rPr>
        <w:t>回复：是</w:t>
      </w:r>
    </w:p>
    <w:p>
      <w:pPr>
        <w:widowControl w:val="0"/>
        <w:numPr>
          <w:ilvl w:val="0"/>
          <w:numId w:val="0"/>
        </w:numPr>
        <w:jc w:val="both"/>
        <w:rPr>
          <w:rFonts w:hint="eastAsia" w:ascii="宋体" w:hAnsi="宋体" w:eastAsia="宋体" w:cs="宋体"/>
          <w:color w:val="FF0000"/>
          <w:sz w:val="21"/>
          <w:szCs w:val="21"/>
          <w:highlight w:val="none"/>
          <w:lang w:val="en-US" w:eastAsia="zh-CN"/>
        </w:rPr>
      </w:pPr>
    </w:p>
    <w:p>
      <w:pPr>
        <w:widowControl w:val="0"/>
        <w:numPr>
          <w:ilvl w:val="0"/>
          <w:numId w:val="1"/>
        </w:numPr>
        <w:ind w:left="0" w:leftChars="0" w:firstLine="0" w:firstLineChars="0"/>
        <w:jc w:val="both"/>
        <w:rPr>
          <w:rFonts w:hint="eastAsia" w:ascii="宋体" w:hAnsi="宋体" w:eastAsia="宋体" w:cs="宋体"/>
          <w:color w:val="FF0000"/>
          <w:sz w:val="21"/>
          <w:szCs w:val="21"/>
          <w:highlight w:val="none"/>
          <w:lang w:val="en-US" w:eastAsia="zh-CN"/>
        </w:rPr>
      </w:pPr>
      <w:r>
        <w:rPr>
          <w:rFonts w:hint="eastAsia" w:ascii="宋体" w:hAnsi="宋体" w:eastAsia="宋体" w:cs="宋体"/>
          <w:color w:val="FF0000"/>
          <w:sz w:val="21"/>
          <w:szCs w:val="21"/>
          <w:highlight w:val="none"/>
          <w:lang w:val="en-US" w:eastAsia="zh-CN"/>
        </w:rPr>
        <w:t>采购文件中写明，项目落地服务及售后等可由厂家 出具有效书面授权证明后指定代理商，请问这个有授权证明的格式吗？</w:t>
      </w:r>
    </w:p>
    <w:p>
      <w:pPr>
        <w:widowControl w:val="0"/>
        <w:numPr>
          <w:ilvl w:val="0"/>
          <w:numId w:val="0"/>
        </w:numPr>
        <w:ind w:leftChars="0"/>
        <w:jc w:val="both"/>
        <w:rPr>
          <w:rFonts w:hint="eastAsia" w:ascii="宋体" w:hAnsi="宋体" w:eastAsia="宋体" w:cs="宋体"/>
          <w:color w:val="FF0000"/>
          <w:sz w:val="21"/>
          <w:szCs w:val="21"/>
          <w:highlight w:val="none"/>
          <w:lang w:val="en-US" w:eastAsia="zh-CN"/>
        </w:rPr>
      </w:pPr>
      <w:r>
        <w:rPr>
          <w:rFonts w:hint="eastAsia" w:ascii="宋体" w:hAnsi="宋体" w:eastAsia="宋体" w:cs="宋体"/>
          <w:b/>
          <w:bCs/>
          <w:color w:val="auto"/>
          <w:sz w:val="21"/>
          <w:szCs w:val="21"/>
          <w:highlight w:val="none"/>
          <w:lang w:val="en-US" w:eastAsia="zh-CN"/>
        </w:rPr>
        <w:t>回复：签订框架协议时统一授权证明格式</w:t>
      </w:r>
    </w:p>
    <w:p>
      <w:pPr>
        <w:widowControl w:val="0"/>
        <w:numPr>
          <w:ilvl w:val="0"/>
          <w:numId w:val="0"/>
        </w:numPr>
        <w:jc w:val="both"/>
        <w:rPr>
          <w:rFonts w:hint="eastAsia" w:ascii="宋体" w:hAnsi="宋体" w:eastAsia="宋体" w:cs="宋体"/>
          <w:color w:val="FF0000"/>
          <w:sz w:val="21"/>
          <w:szCs w:val="21"/>
          <w:highlight w:val="none"/>
          <w:lang w:val="en-US" w:eastAsia="zh-CN"/>
        </w:rPr>
      </w:pPr>
      <w:r>
        <w:rPr>
          <w:rFonts w:hint="eastAsia" w:ascii="宋体" w:hAnsi="宋体" w:eastAsia="宋体" w:cs="宋体"/>
          <w:color w:val="FF0000"/>
          <w:sz w:val="21"/>
          <w:szCs w:val="21"/>
          <w:highlight w:val="none"/>
          <w:lang w:val="en-US" w:eastAsia="zh-CN"/>
        </w:rPr>
        <w:t>4.采购文件中有写开标一览表，请问是否需要额外做一个开标一览表呢？还是就BC报价表即可呢</w:t>
      </w:r>
    </w:p>
    <w:p>
      <w:pPr>
        <w:widowControl w:val="0"/>
        <w:numPr>
          <w:ilvl w:val="0"/>
          <w:numId w:val="0"/>
        </w:numPr>
        <w:ind w:leftChars="0"/>
        <w:jc w:val="both"/>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回复：不需要，按招标文件内容执行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7BEB78"/>
    <w:multiLevelType w:val="singleLevel"/>
    <w:tmpl w:val="B97BEB78"/>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zM2NlM2ViZTZhYzY5ZWMyMTcyOWVhNmVhNGUzMDEifQ=="/>
  </w:docVars>
  <w:rsids>
    <w:rsidRoot w:val="182242DD"/>
    <w:rsid w:val="0BC01B41"/>
    <w:rsid w:val="0E7019A5"/>
    <w:rsid w:val="11BF0992"/>
    <w:rsid w:val="172101E9"/>
    <w:rsid w:val="182242DD"/>
    <w:rsid w:val="1DFC63E4"/>
    <w:rsid w:val="22437C37"/>
    <w:rsid w:val="34BD742D"/>
    <w:rsid w:val="5C39327B"/>
    <w:rsid w:val="5D213892"/>
    <w:rsid w:val="5FED183F"/>
    <w:rsid w:val="61DD21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281</Words>
  <Characters>285</Characters>
  <Lines>0</Lines>
  <Paragraphs>0</Paragraphs>
  <TotalTime>110</TotalTime>
  <ScaleCrop>false</ScaleCrop>
  <LinksUpToDate>false</LinksUpToDate>
  <CharactersWithSpaces>287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2023-06-05T06:04:00Z</dcterms:created>
  <dc:creator>金点净水李宁</dc:creator>
  <cp:lastModifiedBy> 芥</cp:lastModifiedBy>
  <cp:lastPrinted>2023-06-06T08:06:00Z</cp:lastPrinted>
  <dcterms:modified xsi:type="dcterms:W3CDTF">2023-06-07T07:38:31Z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3907C41170324AE1930379393B21B143_11</vt:lpwstr>
  </property>
</Properties>
</file>